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C95" w:rsidRPr="009446D4" w:rsidRDefault="001E0F74" w:rsidP="00722C95">
      <w:pPr>
        <w:rPr>
          <w:b/>
          <w:i/>
        </w:rPr>
      </w:pPr>
      <w:r w:rsidRPr="009446D4">
        <w:rPr>
          <w:b/>
          <w:i/>
        </w:rPr>
        <w:t xml:space="preserve">Užduotis: perskaityti tekstą apie Romanine ir Gotikinę architektūrą, išskirti </w:t>
      </w:r>
      <w:r w:rsidRPr="009446D4">
        <w:rPr>
          <w:b/>
          <w:i/>
          <w:lang w:val="en-GB"/>
        </w:rPr>
        <w:t xml:space="preserve">5 </w:t>
      </w:r>
      <w:proofErr w:type="spellStart"/>
      <w:r w:rsidRPr="009446D4">
        <w:rPr>
          <w:b/>
          <w:i/>
          <w:lang w:val="en-GB"/>
        </w:rPr>
        <w:t>svarbiausius</w:t>
      </w:r>
      <w:proofErr w:type="spellEnd"/>
      <w:r w:rsidRPr="009446D4">
        <w:rPr>
          <w:b/>
          <w:i/>
          <w:lang w:val="en-GB"/>
        </w:rPr>
        <w:t xml:space="preserve"> </w:t>
      </w:r>
      <w:proofErr w:type="spellStart"/>
      <w:r w:rsidRPr="009446D4">
        <w:rPr>
          <w:b/>
          <w:i/>
          <w:lang w:val="en-GB"/>
        </w:rPr>
        <w:t>bruo</w:t>
      </w:r>
      <w:proofErr w:type="spellEnd"/>
      <w:r w:rsidRPr="009446D4">
        <w:rPr>
          <w:b/>
          <w:i/>
        </w:rPr>
        <w:t xml:space="preserve">žus/skirtumus </w:t>
      </w:r>
      <w:r w:rsidR="00625F9C">
        <w:rPr>
          <w:b/>
          <w:i/>
        </w:rPr>
        <w:t xml:space="preserve">-paaiškinant </w:t>
      </w:r>
      <w:r w:rsidRPr="009446D4">
        <w:rPr>
          <w:b/>
          <w:i/>
        </w:rPr>
        <w:t>parašyti (</w:t>
      </w:r>
      <w:r w:rsidRPr="009446D4">
        <w:rPr>
          <w:b/>
          <w:i/>
          <w:lang w:val="en-GB"/>
        </w:rPr>
        <w:t>5 t</w:t>
      </w:r>
      <w:proofErr w:type="spellStart"/>
      <w:r w:rsidRPr="009446D4">
        <w:rPr>
          <w:b/>
          <w:i/>
        </w:rPr>
        <w:t>šk</w:t>
      </w:r>
      <w:proofErr w:type="spellEnd"/>
      <w:r w:rsidRPr="009446D4">
        <w:rPr>
          <w:b/>
          <w:i/>
        </w:rPr>
        <w:t>.) ir atlikti piešimo pratimą užbaigiant piešti pastat</w:t>
      </w:r>
      <w:r w:rsidR="00625F9C">
        <w:rPr>
          <w:b/>
          <w:i/>
        </w:rPr>
        <w:t>o antrą dalį</w:t>
      </w:r>
      <w:r w:rsidR="00F33590" w:rsidRPr="009446D4">
        <w:rPr>
          <w:b/>
          <w:i/>
        </w:rPr>
        <w:t xml:space="preserve"> (</w:t>
      </w:r>
      <w:r w:rsidR="00F33590" w:rsidRPr="009446D4">
        <w:rPr>
          <w:b/>
          <w:i/>
          <w:lang w:val="en-GB"/>
        </w:rPr>
        <w:t>5 t</w:t>
      </w:r>
      <w:proofErr w:type="spellStart"/>
      <w:r w:rsidR="00F33590" w:rsidRPr="009446D4">
        <w:rPr>
          <w:b/>
          <w:i/>
        </w:rPr>
        <w:t>šk</w:t>
      </w:r>
      <w:proofErr w:type="spellEnd"/>
      <w:r w:rsidR="00F33590" w:rsidRPr="009446D4">
        <w:rPr>
          <w:b/>
          <w:i/>
        </w:rPr>
        <w:t>.).</w:t>
      </w:r>
    </w:p>
    <w:p w:rsidR="00722C95" w:rsidRDefault="00722C95" w:rsidP="00722C9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>R</w:t>
      </w:r>
      <w:r w:rsidRPr="00722C9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>omaninio stiliaus architektūra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lt-LT"/>
        </w:rPr>
        <w:t xml:space="preserve"> </w:t>
      </w:r>
      <w:r>
        <w:rPr>
          <w:rFonts w:ascii="Arial" w:hAnsi="Arial" w:cs="Arial"/>
          <w:sz w:val="36"/>
          <w:szCs w:val="36"/>
        </w:rPr>
        <w:t>(10-12 a.)</w:t>
      </w:r>
    </w:p>
    <w:p w:rsidR="00722C95" w:rsidRPr="009446D4" w:rsidRDefault="00722C95" w:rsidP="00722C95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</w:rPr>
      </w:pPr>
      <w:r w:rsidRPr="009446D4">
        <w:rPr>
          <w:rFonts w:ascii="Times New Roman" w:hAnsi="Times New Roman" w:cs="Times New Roman"/>
        </w:rPr>
        <w:t xml:space="preserve">Susiklostė būdingi pastatų tipai: pilis, vienuolynas, bažnyčia. Statyta iš tašyto akmens luitų, kai kur (Šiaurės Nyderlanduose, Vokietijoje) – iš degtų plytų, nuo 12 a. atsirado ir mišrių (akmens ir plytų) konstrukcijų. Statiniuose ryšku gynybinės architektūros bruožai: paprastos geometrinės formos, aiškiai suskaidyti tūriai, storos sienos su nedaug angų, santūri puošyba. Svarbiausias elementas – </w:t>
      </w:r>
      <w:proofErr w:type="spellStart"/>
      <w:r w:rsidRPr="009446D4">
        <w:rPr>
          <w:rFonts w:ascii="Times New Roman" w:hAnsi="Times New Roman" w:cs="Times New Roman"/>
        </w:rPr>
        <w:t>pusapskritė</w:t>
      </w:r>
      <w:proofErr w:type="spellEnd"/>
      <w:r w:rsidRPr="009446D4">
        <w:rPr>
          <w:rFonts w:ascii="Times New Roman" w:hAnsi="Times New Roman" w:cs="Times New Roman"/>
        </w:rPr>
        <w:t xml:space="preserve"> arka. Sakralinėje architektūroje vyravo lotyniškojo kryžiaus plano bazilikos, dengtos cilindriniais arba kryžminiais skliautais. Bažnyčių fasaduose komponuoti 1 arba 3 portalai</w:t>
      </w:r>
      <w:r w:rsidR="001E0F74" w:rsidRPr="009446D4">
        <w:rPr>
          <w:rFonts w:ascii="Times New Roman" w:hAnsi="Times New Roman" w:cs="Times New Roman"/>
        </w:rPr>
        <w:t xml:space="preserve"> (įėjimas)</w:t>
      </w:r>
      <w:r w:rsidRPr="009446D4">
        <w:rPr>
          <w:rFonts w:ascii="Times New Roman" w:hAnsi="Times New Roman" w:cs="Times New Roman"/>
        </w:rPr>
        <w:t>, 1 arba 2 bokštai, kupolas.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336"/>
        <w:gridCol w:w="3246"/>
        <w:gridCol w:w="3339"/>
      </w:tblGrid>
      <w:tr w:rsidR="00722C95" w:rsidTr="00722C95">
        <w:tc>
          <w:tcPr>
            <w:tcW w:w="3209" w:type="dxa"/>
          </w:tcPr>
          <w:p w:rsidR="00722C95" w:rsidRDefault="00722C95" w:rsidP="00722C9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lt-LT"/>
              </w:rPr>
            </w:pPr>
            <w:r>
              <w:rPr>
                <w:noProof/>
              </w:rPr>
              <w:drawing>
                <wp:inline distT="0" distB="0" distL="0" distR="0" wp14:anchorId="785A1FC5" wp14:editId="3481D090">
                  <wp:extent cx="1979938" cy="1593850"/>
                  <wp:effectExtent l="0" t="0" r="1270" b="6350"/>
                  <wp:docPr id="1" name="Paveikslėlis 1" descr="Piazza dei Miracoli | Visit Tuscan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azza dei Miracoli | Visit Tuscan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458" cy="1596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:rsidR="00722C95" w:rsidRDefault="001E0F74" w:rsidP="00722C9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lt-LT"/>
              </w:rPr>
            </w:pPr>
            <w:r>
              <w:rPr>
                <w:noProof/>
              </w:rPr>
              <w:drawing>
                <wp:inline distT="0" distB="0" distL="0" distR="0">
                  <wp:extent cx="1914525" cy="1276350"/>
                  <wp:effectExtent l="0" t="0" r="9525" b="0"/>
                  <wp:docPr id="2" name="Paveikslėlis 2" descr="https://www.vle.lt/Image.php?p=/278805/125531-1.web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vle.lt/Image.php?p=/278805/125531-1.web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415" cy="1276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:rsidR="00722C95" w:rsidRDefault="001E0F74" w:rsidP="00722C9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lt-LT"/>
              </w:rPr>
            </w:pPr>
            <w:r>
              <w:rPr>
                <w:noProof/>
              </w:rPr>
              <w:drawing>
                <wp:inline distT="0" distB="0" distL="0" distR="0">
                  <wp:extent cx="1983251" cy="1333500"/>
                  <wp:effectExtent l="0" t="0" r="0" b="0"/>
                  <wp:docPr id="3" name="Paveikslėlis 3" descr="https://ars.mkp.emokykla.lt/Ars2/6_romanika/iliustr/L34-17b1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rs.mkp.emokykla.lt/Ars2/6_romanika/iliustr/L34-17b1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344" cy="1334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C95" w:rsidTr="00722C95">
        <w:tc>
          <w:tcPr>
            <w:tcW w:w="3209" w:type="dxa"/>
          </w:tcPr>
          <w:p w:rsidR="00722C95" w:rsidRPr="001E0F74" w:rsidRDefault="00722C95" w:rsidP="00722C9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lt-LT"/>
              </w:rPr>
            </w:pPr>
            <w:r w:rsidRPr="001E0F74">
              <w:rPr>
                <w:b/>
              </w:rPr>
              <w:t>Pizos katedra</w:t>
            </w:r>
            <w:r w:rsidR="001E0F74" w:rsidRPr="001E0F74">
              <w:rPr>
                <w:b/>
              </w:rPr>
              <w:t>.</w:t>
            </w:r>
            <w:r w:rsidRPr="001E0F74">
              <w:rPr>
                <w:b/>
              </w:rPr>
              <w:t xml:space="preserve"> </w:t>
            </w:r>
            <w:r w:rsidR="001E0F74" w:rsidRPr="001E0F74">
              <w:rPr>
                <w:b/>
              </w:rPr>
              <w:t>Italija</w:t>
            </w:r>
          </w:p>
        </w:tc>
        <w:tc>
          <w:tcPr>
            <w:tcW w:w="3209" w:type="dxa"/>
          </w:tcPr>
          <w:p w:rsidR="00722C95" w:rsidRDefault="001E0F74" w:rsidP="00722C9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Dievo motinos bažnyčia.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Potje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 Prancūzija</w:t>
            </w:r>
          </w:p>
        </w:tc>
        <w:tc>
          <w:tcPr>
            <w:tcW w:w="3210" w:type="dxa"/>
          </w:tcPr>
          <w:p w:rsidR="00722C95" w:rsidRDefault="001E0F74" w:rsidP="00722C9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lt-L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San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Etjeno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bažnyčios interjeras. Prancūzija. Skliautas</w:t>
            </w:r>
          </w:p>
        </w:tc>
      </w:tr>
    </w:tbl>
    <w:p w:rsidR="001E0F74" w:rsidRDefault="001E0F74" w:rsidP="001E0F74">
      <w:pPr>
        <w:pStyle w:val="Antrat1"/>
        <w:rPr>
          <w:rFonts w:ascii="Arial" w:hAnsi="Arial" w:cs="Arial"/>
          <w:sz w:val="36"/>
          <w:szCs w:val="36"/>
        </w:rPr>
      </w:pPr>
      <w:r>
        <w:t>Gotikos architektūra</w:t>
      </w:r>
      <w:r w:rsidR="00F33590">
        <w:t xml:space="preserve"> </w:t>
      </w:r>
      <w:r w:rsidR="00F33590">
        <w:rPr>
          <w:rFonts w:ascii="Arial" w:hAnsi="Arial" w:cs="Arial"/>
          <w:sz w:val="36"/>
          <w:szCs w:val="36"/>
        </w:rPr>
        <w:t>(12-15 a.)</w:t>
      </w:r>
    </w:p>
    <w:p w:rsidR="009446D4" w:rsidRDefault="00F33590" w:rsidP="001E0F74">
      <w:pPr>
        <w:pStyle w:val="Antrat1"/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9446D4">
        <w:rPr>
          <w:rFonts w:asciiTheme="minorHAnsi" w:hAnsiTheme="minorHAnsi" w:cstheme="minorHAnsi"/>
          <w:b w:val="0"/>
          <w:sz w:val="22"/>
          <w:szCs w:val="22"/>
        </w:rPr>
        <w:t xml:space="preserve">Amatų ir prekybos augimas paskatino miestų plėtotę. Stichiška statyba ir vietos stoka dažnai lėmė netaisyklingą, ankštą apstatymą. Būstai ręsti net iki 4 - 5 aukštų. </w:t>
      </w:r>
      <w:r w:rsidRPr="009446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Gotikos laikotarpiu išrasta karkasinė konstrukcija, kurią sudaro vienodais tarpais išdėstyti </w:t>
      </w:r>
      <w:hyperlink r:id="rId9" w:history="1">
        <w:r w:rsidRPr="009446D4">
          <w:rPr>
            <w:rStyle w:val="Hipersaitas"/>
            <w:rFonts w:asciiTheme="minorHAnsi" w:hAnsiTheme="minorHAnsi" w:cstheme="minorHAnsi"/>
            <w:b w:val="0"/>
            <w:color w:val="000000" w:themeColor="text1"/>
            <w:sz w:val="22"/>
            <w:szCs w:val="22"/>
            <w:u w:val="none"/>
          </w:rPr>
          <w:t>pilioriai</w:t>
        </w:r>
      </w:hyperlink>
      <w:r w:rsidR="009446D4" w:rsidRPr="009446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-atramos. </w:t>
      </w:r>
      <w:r w:rsidRPr="009446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Dėl karkasinės konstrukcijos siena prarado laikančiosios konstrukcijos paskirtį; pastatus imta statyti aukštesnius, grakštesnius, plonesnių sienų, su dideliais (dažnai vitražo) langais.</w:t>
      </w:r>
      <w:r w:rsidR="009446D4" w:rsidRPr="009446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Fasadus puošė skulptūrinis dekoras, nišos, ažūriniai </w:t>
      </w:r>
      <w:hyperlink r:id="rId10" w:tooltip="pinaklis" w:history="1">
        <w:r w:rsidR="009446D4" w:rsidRPr="009446D4">
          <w:rPr>
            <w:rStyle w:val="Hipersaitas"/>
            <w:rFonts w:asciiTheme="minorHAnsi" w:hAnsiTheme="minorHAnsi" w:cstheme="minorHAnsi"/>
            <w:b w:val="0"/>
            <w:color w:val="000000" w:themeColor="text1"/>
            <w:sz w:val="22"/>
            <w:szCs w:val="22"/>
            <w:u w:val="none"/>
          </w:rPr>
          <w:t>detalės</w:t>
        </w:r>
      </w:hyperlink>
      <w:r w:rsidR="009446D4" w:rsidRPr="009446D4">
        <w:rPr>
          <w:rFonts w:asciiTheme="minorHAnsi" w:hAnsiTheme="minorHAnsi" w:cstheme="minorHAnsi"/>
          <w:b w:val="0"/>
          <w:color w:val="000000" w:themeColor="text1"/>
          <w:sz w:val="22"/>
          <w:szCs w:val="22"/>
        </w:rPr>
        <w:t>, bokšteliai , ir perdegtų plytų ornamentai. Lietuvos pvz. - Šv. Onos ir Bernardinų bažnyčių ansamblis Vilniuje (15 a. pabaiga–16 a.)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446D4" w:rsidTr="009446D4">
        <w:tc>
          <w:tcPr>
            <w:tcW w:w="3485" w:type="dxa"/>
          </w:tcPr>
          <w:p w:rsidR="009446D4" w:rsidRDefault="009446D4" w:rsidP="001E0F74">
            <w:pPr>
              <w:pStyle w:val="Antrat1"/>
              <w:outlineLvl w:val="0"/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487404" cy="2409825"/>
                  <wp:effectExtent l="0" t="0" r="0" b="0"/>
                  <wp:docPr id="4" name="Paveikslėlis 4" descr="https://ars.mkp.emokykla.lt/Ars2/7_gotika/iliustr/got_NDparyz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rs.mkp.emokykla.lt/Ars2/7_gotika/iliustr/got_NDparyz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680" cy="2426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:rsidR="009446D4" w:rsidRDefault="009446D4" w:rsidP="001E0F74">
            <w:pPr>
              <w:pStyle w:val="Antrat1"/>
              <w:outlineLvl w:val="0"/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881188" cy="2381250"/>
                  <wp:effectExtent l="0" t="0" r="5080" b="0"/>
                  <wp:docPr id="5" name="Paveikslėlis 5" descr="Category:Details of the west facade of Notre-Dame de Pari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ategory:Details of the west facade of Notre-Dame de Pari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694" cy="2394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:rsidR="009446D4" w:rsidRDefault="00FD2DAF" w:rsidP="001E0F74">
            <w:pPr>
              <w:pStyle w:val="Antrat1"/>
              <w:outlineLvl w:val="0"/>
              <w:rPr>
                <w:rFonts w:asciiTheme="minorHAnsi" w:hAnsiTheme="minorHAnsi" w:cstheme="minorHAnsi"/>
                <w:b w:val="0"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1917990" cy="2362200"/>
                  <wp:effectExtent l="0" t="0" r="6350" b="0"/>
                  <wp:docPr id="6" name="Paveikslėlis 6" descr="https://ars.mkp.emokykla.lt/Ars2/7_gotika/iliustr/chartre31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ars.mkp.emokykla.lt/Ars2/7_gotika/iliustr/chartre31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581" cy="2385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46D4" w:rsidTr="009446D4">
        <w:tc>
          <w:tcPr>
            <w:tcW w:w="3485" w:type="dxa"/>
          </w:tcPr>
          <w:p w:rsidR="009446D4" w:rsidRDefault="009446D4" w:rsidP="009446D4">
            <w:pPr>
              <w:pStyle w:val="prastasiniatinkli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Kontraforsai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arkbutanai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ir skliautai su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nerviūromis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 -</w:t>
            </w:r>
            <w:r w:rsidR="000B6EF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Sienų atramos</w:t>
            </w:r>
          </w:p>
          <w:p w:rsidR="009446D4" w:rsidRPr="009446D4" w:rsidRDefault="009446D4" w:rsidP="009446D4">
            <w:pPr>
              <w:pStyle w:val="prastasiniatinkli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Dievo Motinos katedra. Pjūvis.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Paryžius. 1163-1250 m.</w:t>
            </w:r>
          </w:p>
        </w:tc>
        <w:tc>
          <w:tcPr>
            <w:tcW w:w="3485" w:type="dxa"/>
          </w:tcPr>
          <w:p w:rsidR="009446D4" w:rsidRPr="009446D4" w:rsidRDefault="009446D4" w:rsidP="001E0F74">
            <w:pPr>
              <w:pStyle w:val="Antrat1"/>
              <w:outlineLv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446D4">
              <w:rPr>
                <w:rFonts w:ascii="Arial" w:hAnsi="Arial" w:cs="Arial"/>
                <w:bCs w:val="0"/>
                <w:sz w:val="20"/>
                <w:szCs w:val="20"/>
              </w:rPr>
              <w:t>Dievo Motinos katedra, fasadas. (</w:t>
            </w:r>
            <w:proofErr w:type="spellStart"/>
            <w:r w:rsidRPr="009446D4">
              <w:rPr>
                <w:rFonts w:ascii="Arial" w:hAnsi="Arial" w:cs="Arial"/>
                <w:bCs w:val="0"/>
                <w:sz w:val="20"/>
                <w:szCs w:val="20"/>
              </w:rPr>
              <w:t>Notrėdamas</w:t>
            </w:r>
            <w:proofErr w:type="spellEnd"/>
            <w:r w:rsidRPr="009446D4">
              <w:rPr>
                <w:rFonts w:ascii="Arial" w:hAnsi="Arial" w:cs="Arial"/>
                <w:bCs w:val="0"/>
                <w:sz w:val="20"/>
                <w:szCs w:val="20"/>
              </w:rPr>
              <w:t>) Paryžius.</w:t>
            </w:r>
          </w:p>
        </w:tc>
        <w:tc>
          <w:tcPr>
            <w:tcW w:w="3486" w:type="dxa"/>
          </w:tcPr>
          <w:p w:rsidR="009446D4" w:rsidRPr="00FD2DAF" w:rsidRDefault="00FD2DAF" w:rsidP="001E0F74">
            <w:pPr>
              <w:pStyle w:val="Antrat1"/>
              <w:outlineLvl w:val="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D2DAF">
              <w:rPr>
                <w:rFonts w:ascii="Arial" w:hAnsi="Arial" w:cs="Arial"/>
                <w:bCs w:val="0"/>
                <w:sz w:val="20"/>
                <w:szCs w:val="20"/>
              </w:rPr>
              <w:t>Šartro katedros vitražai. Prancūzija 12 a.</w:t>
            </w:r>
          </w:p>
        </w:tc>
      </w:tr>
    </w:tbl>
    <w:p w:rsidR="003E3A05" w:rsidRDefault="003E3A05" w:rsidP="00722C95">
      <w:pPr>
        <w:rPr>
          <w:color w:val="000000" w:themeColor="text1"/>
          <w:sz w:val="24"/>
          <w:szCs w:val="24"/>
        </w:rPr>
      </w:pPr>
    </w:p>
    <w:p w:rsidR="00FD2DAF" w:rsidRDefault="00FD2DAF" w:rsidP="00722C95">
      <w:pPr>
        <w:rPr>
          <w:color w:val="000000" w:themeColor="text1"/>
          <w:sz w:val="24"/>
          <w:szCs w:val="24"/>
        </w:rPr>
      </w:pPr>
      <w:r w:rsidRPr="00FD2DAF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76EC64F" wp14:editId="396024CE">
            <wp:extent cx="2310716" cy="140970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26393" cy="141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2DAF">
        <w:rPr>
          <w:noProof/>
          <w:color w:val="000000" w:themeColor="text1"/>
          <w:sz w:val="24"/>
          <w:szCs w:val="24"/>
        </w:rPr>
        <w:drawing>
          <wp:inline distT="0" distB="0" distL="0" distR="0" wp14:anchorId="5B1E1388" wp14:editId="39864A97">
            <wp:extent cx="2476500" cy="1218137"/>
            <wp:effectExtent l="0" t="0" r="0" b="1270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53016" cy="1255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2DAF">
        <w:rPr>
          <w:noProof/>
          <w:color w:val="000000" w:themeColor="text1"/>
          <w:sz w:val="24"/>
          <w:szCs w:val="24"/>
        </w:rPr>
        <w:drawing>
          <wp:inline distT="0" distB="0" distL="0" distR="0" wp14:anchorId="55F19B1D" wp14:editId="38AA21D1">
            <wp:extent cx="1739900" cy="1392692"/>
            <wp:effectExtent l="0" t="0" r="0" b="0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0327" cy="140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2DAF" w:rsidRPr="000B6EF4" w:rsidRDefault="00FD2DAF" w:rsidP="00FD2DAF">
      <w:pPr>
        <w:rPr>
          <w:color w:val="000000" w:themeColor="text1"/>
          <w:sz w:val="24"/>
          <w:szCs w:val="24"/>
        </w:rPr>
      </w:pPr>
      <w:r w:rsidRPr="000B6EF4">
        <w:rPr>
          <w:color w:val="000000" w:themeColor="text1"/>
          <w:sz w:val="24"/>
          <w:szCs w:val="24"/>
        </w:rPr>
        <w:t>Kokie yra 5 pagrindiniai skirtumai tarp romaninės ir gotikinės architektūros?</w:t>
      </w:r>
      <w:r w:rsidR="000B6EF4" w:rsidRPr="000B6EF4">
        <w:rPr>
          <w:color w:val="000000" w:themeColor="text1"/>
          <w:sz w:val="24"/>
          <w:szCs w:val="24"/>
        </w:rPr>
        <w:t xml:space="preserve"> Aprašyti.</w:t>
      </w:r>
    </w:p>
    <w:p w:rsidR="00FD2DAF" w:rsidRPr="000B6EF4" w:rsidRDefault="00FD2DAF" w:rsidP="00722C95">
      <w:pPr>
        <w:rPr>
          <w:color w:val="000000" w:themeColor="text1"/>
          <w:sz w:val="24"/>
          <w:szCs w:val="24"/>
        </w:rPr>
      </w:pPr>
    </w:p>
    <w:p w:rsidR="00FD2DAF" w:rsidRPr="000B6EF4" w:rsidRDefault="00FD2DAF" w:rsidP="00722C95">
      <w:pPr>
        <w:rPr>
          <w:color w:val="000000" w:themeColor="text1"/>
          <w:sz w:val="24"/>
          <w:szCs w:val="24"/>
        </w:rPr>
      </w:pPr>
    </w:p>
    <w:p w:rsidR="00FD2DAF" w:rsidRPr="000B6EF4" w:rsidRDefault="00FD2DAF" w:rsidP="00722C95">
      <w:pPr>
        <w:rPr>
          <w:color w:val="000000" w:themeColor="text1"/>
          <w:sz w:val="24"/>
          <w:szCs w:val="24"/>
        </w:rPr>
      </w:pPr>
    </w:p>
    <w:p w:rsidR="00524DE3" w:rsidRPr="000B6EF4" w:rsidRDefault="00524DE3" w:rsidP="00722C95">
      <w:pPr>
        <w:rPr>
          <w:color w:val="000000" w:themeColor="text1"/>
          <w:sz w:val="24"/>
          <w:szCs w:val="24"/>
        </w:rPr>
      </w:pPr>
    </w:p>
    <w:p w:rsidR="00FD2DAF" w:rsidRPr="000B6EF4" w:rsidRDefault="00FD2DAF" w:rsidP="00722C95">
      <w:pPr>
        <w:rPr>
          <w:color w:val="000000" w:themeColor="text1"/>
          <w:sz w:val="24"/>
          <w:szCs w:val="24"/>
        </w:rPr>
      </w:pPr>
      <w:r w:rsidRPr="000B6EF4">
        <w:rPr>
          <w:color w:val="000000" w:themeColor="text1"/>
          <w:sz w:val="24"/>
          <w:szCs w:val="24"/>
        </w:rPr>
        <w:t>Užbaik</w:t>
      </w:r>
      <w:r w:rsidR="00524DE3" w:rsidRPr="000B6EF4">
        <w:rPr>
          <w:color w:val="000000" w:themeColor="text1"/>
          <w:sz w:val="24"/>
          <w:szCs w:val="24"/>
        </w:rPr>
        <w:t xml:space="preserve"> piešti antrą fasado dalį</w:t>
      </w:r>
      <w:r w:rsidRPr="000B6EF4">
        <w:rPr>
          <w:color w:val="000000" w:themeColor="text1"/>
          <w:sz w:val="24"/>
          <w:szCs w:val="24"/>
        </w:rPr>
        <w:t xml:space="preserve">, kad </w:t>
      </w:r>
      <w:r w:rsidR="000B6EF4" w:rsidRPr="000B6EF4">
        <w:rPr>
          <w:color w:val="000000" w:themeColor="text1"/>
          <w:sz w:val="24"/>
          <w:szCs w:val="24"/>
        </w:rPr>
        <w:t>gautųsi</w:t>
      </w:r>
      <w:r w:rsidRPr="000B6EF4">
        <w:rPr>
          <w:color w:val="000000" w:themeColor="text1"/>
          <w:sz w:val="24"/>
          <w:szCs w:val="24"/>
        </w:rPr>
        <w:t xml:space="preserve"> vientisa</w:t>
      </w:r>
      <w:r w:rsidR="00625F9C" w:rsidRPr="000B6EF4">
        <w:rPr>
          <w:color w:val="000000" w:themeColor="text1"/>
          <w:sz w:val="24"/>
          <w:szCs w:val="24"/>
        </w:rPr>
        <w:t>s</w:t>
      </w:r>
      <w:r w:rsidRPr="000B6EF4">
        <w:rPr>
          <w:color w:val="000000" w:themeColor="text1"/>
          <w:sz w:val="24"/>
          <w:szCs w:val="24"/>
        </w:rPr>
        <w:t xml:space="preserve"> vaizdinys.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0328"/>
      </w:tblGrid>
      <w:tr w:rsidR="00FD2DAF" w:rsidTr="00524DE3">
        <w:trPr>
          <w:trHeight w:val="8496"/>
        </w:trPr>
        <w:tc>
          <w:tcPr>
            <w:tcW w:w="10328" w:type="dxa"/>
          </w:tcPr>
          <w:p w:rsidR="00524DE3" w:rsidRDefault="00524DE3" w:rsidP="00722C95">
            <w:pPr>
              <w:rPr>
                <w:color w:val="000000" w:themeColor="text1"/>
                <w:sz w:val="24"/>
                <w:szCs w:val="24"/>
                <w:lang w:val="en-GB"/>
              </w:rPr>
            </w:pPr>
          </w:p>
          <w:p w:rsidR="00FD2DAF" w:rsidRDefault="00524DE3" w:rsidP="00722C95">
            <w:pPr>
              <w:rPr>
                <w:color w:val="000000" w:themeColor="text1"/>
                <w:sz w:val="24"/>
                <w:szCs w:val="24"/>
                <w:lang w:val="en-GB"/>
              </w:rPr>
            </w:pPr>
            <w:r w:rsidRPr="00524DE3">
              <w:rPr>
                <w:noProof/>
                <w:color w:val="000000" w:themeColor="text1"/>
                <w:sz w:val="24"/>
                <w:szCs w:val="24"/>
                <w:lang w:val="en-GB"/>
              </w:rPr>
              <w:drawing>
                <wp:inline distT="0" distB="0" distL="0" distR="0" wp14:anchorId="3A88F01F" wp14:editId="27761011">
                  <wp:extent cx="2620748" cy="6400490"/>
                  <wp:effectExtent l="0" t="3810" r="4445" b="4445"/>
                  <wp:docPr id="11" name="Paveikslėlis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t="1949" r="1926" b="1424"/>
                          <a:stretch/>
                        </pic:blipFill>
                        <pic:spPr bwMode="auto">
                          <a:xfrm rot="5400000">
                            <a:off x="0" y="0"/>
                            <a:ext cx="2623262" cy="64066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2DAF" w:rsidRDefault="00FD2DAF" w:rsidP="00FD2DAF">
      <w:pPr>
        <w:rPr>
          <w:color w:val="000000" w:themeColor="text1"/>
          <w:sz w:val="24"/>
          <w:szCs w:val="24"/>
        </w:rPr>
      </w:pPr>
    </w:p>
    <w:p w:rsidR="000B6EF4" w:rsidRDefault="000B6EF4" w:rsidP="00FD2DAF">
      <w:pPr>
        <w:rPr>
          <w:color w:val="000000" w:themeColor="text1"/>
          <w:sz w:val="24"/>
          <w:szCs w:val="24"/>
        </w:rPr>
      </w:pPr>
    </w:p>
    <w:p w:rsidR="000B6EF4" w:rsidRPr="00FD2DAF" w:rsidRDefault="000B6EF4" w:rsidP="00FD2DAF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Paruošė R. Valentinavičiūtė</w:t>
      </w:r>
      <w:bookmarkStart w:id="0" w:name="_GoBack"/>
      <w:bookmarkEnd w:id="0"/>
    </w:p>
    <w:sectPr w:rsidR="000B6EF4" w:rsidRPr="00FD2DAF" w:rsidSect="001E0F74">
      <w:pgSz w:w="11906" w:h="16838" w:code="9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906" w:rsidRDefault="00F91906" w:rsidP="00722C95">
      <w:pPr>
        <w:spacing w:after="0" w:line="240" w:lineRule="auto"/>
      </w:pPr>
      <w:r>
        <w:separator/>
      </w:r>
    </w:p>
  </w:endnote>
  <w:endnote w:type="continuationSeparator" w:id="0">
    <w:p w:rsidR="00F91906" w:rsidRDefault="00F91906" w:rsidP="00722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906" w:rsidRDefault="00F91906" w:rsidP="00722C95">
      <w:pPr>
        <w:spacing w:after="0" w:line="240" w:lineRule="auto"/>
      </w:pPr>
      <w:r>
        <w:separator/>
      </w:r>
    </w:p>
  </w:footnote>
  <w:footnote w:type="continuationSeparator" w:id="0">
    <w:p w:rsidR="00F91906" w:rsidRDefault="00F91906" w:rsidP="00722C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95"/>
    <w:rsid w:val="000B6EF4"/>
    <w:rsid w:val="001E0F74"/>
    <w:rsid w:val="001F6B96"/>
    <w:rsid w:val="003E3A05"/>
    <w:rsid w:val="004C6B83"/>
    <w:rsid w:val="00524DE3"/>
    <w:rsid w:val="00625F9C"/>
    <w:rsid w:val="00722C95"/>
    <w:rsid w:val="009446D4"/>
    <w:rsid w:val="00BA5C2E"/>
    <w:rsid w:val="00D826A3"/>
    <w:rsid w:val="00DE1195"/>
    <w:rsid w:val="00F33590"/>
    <w:rsid w:val="00F91906"/>
    <w:rsid w:val="00FD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41943"/>
  <w15:chartTrackingRefBased/>
  <w15:docId w15:val="{104CF46C-CCB5-4342-82DF-95450211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722C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722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22C95"/>
  </w:style>
  <w:style w:type="paragraph" w:styleId="Porat">
    <w:name w:val="footer"/>
    <w:basedOn w:val="prastasis"/>
    <w:link w:val="PoratDiagrama"/>
    <w:uiPriority w:val="99"/>
    <w:unhideWhenUsed/>
    <w:rsid w:val="00722C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722C95"/>
  </w:style>
  <w:style w:type="character" w:customStyle="1" w:styleId="Antrat1Diagrama">
    <w:name w:val="Antraštė 1 Diagrama"/>
    <w:basedOn w:val="Numatytasispastraiposriftas"/>
    <w:link w:val="Antrat1"/>
    <w:uiPriority w:val="9"/>
    <w:rsid w:val="00722C95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table" w:styleId="Lentelstinklelis">
    <w:name w:val="Table Grid"/>
    <w:basedOn w:val="prastojilentel"/>
    <w:uiPriority w:val="39"/>
    <w:rsid w:val="00722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F33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F335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hyperlink" Target="https://www.vle.lt/straipsnis/pinaklis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vle.lt/4718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1428</Words>
  <Characters>814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4</vt:i4>
      </vt:variant>
    </vt:vector>
  </HeadingPairs>
  <TitlesOfParts>
    <vt:vector size="5" baseType="lpstr">
      <vt:lpstr/>
      <vt:lpstr>Romaninio stiliaus architektūra (10-12 a.)</vt:lpstr>
      <vt:lpstr>Susiklostė būdingi pastatų tipai: pilis, vienuolynas, bažnyčia. Statyta iš tašyt</vt:lpstr>
      <vt:lpstr>Gotikos architektūra (12-15 a.)</vt:lpstr>
      <vt:lpstr>Amatų ir prekybos augimas paskatino miestų plėtotę. Stichiška statyba ir vietos </vt:lpstr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raitvile</dc:creator>
  <cp:keywords/>
  <dc:description/>
  <cp:lastModifiedBy>raitvile</cp:lastModifiedBy>
  <cp:revision>3</cp:revision>
  <dcterms:created xsi:type="dcterms:W3CDTF">2026-05-05T21:53:00Z</dcterms:created>
  <dcterms:modified xsi:type="dcterms:W3CDTF">2026-06-15T20:48:00Z</dcterms:modified>
</cp:coreProperties>
</file>